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B388" w14:textId="6AED560F" w:rsidR="003971BA" w:rsidRDefault="003971BA" w:rsidP="003971BA">
      <w:pPr>
        <w:spacing w:line="360" w:lineRule="auto"/>
        <w:rPr>
          <w:rFonts w:ascii="Arial" w:hAnsi="Arial" w:cs="Arial"/>
          <w:sz w:val="28"/>
          <w:szCs w:val="28"/>
        </w:rPr>
      </w:pPr>
      <w:r>
        <w:rPr>
          <w:rFonts w:ascii="Arial" w:hAnsi="Arial" w:cs="Arial"/>
          <w:noProof/>
          <w:sz w:val="28"/>
          <w:szCs w:val="28"/>
        </w:rPr>
        <w:drawing>
          <wp:anchor distT="0" distB="0" distL="114300" distR="114300" simplePos="0" relativeHeight="251659264" behindDoc="1" locked="0" layoutInCell="1" allowOverlap="1" wp14:anchorId="4EF28C95" wp14:editId="0BF4E557">
            <wp:simplePos x="0" y="0"/>
            <wp:positionH relativeFrom="margin">
              <wp:posOffset>2899410</wp:posOffset>
            </wp:positionH>
            <wp:positionV relativeFrom="margin">
              <wp:posOffset>-266700</wp:posOffset>
            </wp:positionV>
            <wp:extent cx="828040" cy="923925"/>
            <wp:effectExtent l="0" t="0" r="0" b="9525"/>
            <wp:wrapSquare wrapText="bothSides"/>
            <wp:docPr id="2"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40" cy="923925"/>
                    </a:xfrm>
                    <a:prstGeom prst="rect">
                      <a:avLst/>
                    </a:prstGeom>
                    <a:noFill/>
                  </pic:spPr>
                </pic:pic>
              </a:graphicData>
            </a:graphic>
            <wp14:sizeRelH relativeFrom="page">
              <wp14:pctWidth>0</wp14:pctWidth>
            </wp14:sizeRelH>
            <wp14:sizeRelV relativeFrom="page">
              <wp14:pctHeight>0</wp14:pctHeight>
            </wp14:sizeRelV>
          </wp:anchor>
        </w:drawing>
      </w:r>
      <w:r w:rsidR="006C703A">
        <w:rPr>
          <w:rFonts w:ascii="Arial" w:hAnsi="Arial" w:cs="Arial"/>
          <w:sz w:val="28"/>
          <w:szCs w:val="28"/>
        </w:rPr>
        <w:t xml:space="preserve"> </w:t>
      </w:r>
    </w:p>
    <w:p w14:paraId="76623B80" w14:textId="77777777" w:rsidR="003971BA" w:rsidRDefault="003971BA" w:rsidP="003971BA">
      <w:pPr>
        <w:spacing w:line="360" w:lineRule="auto"/>
        <w:rPr>
          <w:rFonts w:ascii="Arial" w:hAnsi="Arial" w:cs="Arial"/>
          <w:sz w:val="28"/>
          <w:szCs w:val="28"/>
        </w:rPr>
      </w:pPr>
    </w:p>
    <w:p w14:paraId="50074D59" w14:textId="77777777" w:rsidR="003971BA" w:rsidRDefault="003971BA" w:rsidP="003971BA">
      <w:pPr>
        <w:spacing w:line="360" w:lineRule="auto"/>
        <w:rPr>
          <w:rFonts w:ascii="Arial" w:hAnsi="Arial" w:cs="Arial"/>
          <w:sz w:val="28"/>
          <w:szCs w:val="28"/>
        </w:rPr>
      </w:pPr>
    </w:p>
    <w:p w14:paraId="3722D92E" w14:textId="4D0EE8D7" w:rsidR="003971BA" w:rsidRPr="00691FF8" w:rsidRDefault="003971BA" w:rsidP="003971BA">
      <w:pPr>
        <w:spacing w:line="360" w:lineRule="auto"/>
        <w:jc w:val="center"/>
        <w:rPr>
          <w:rFonts w:ascii="Arial" w:hAnsi="Arial" w:cs="Arial"/>
          <w:b/>
          <w:bCs/>
          <w:sz w:val="28"/>
          <w:szCs w:val="28"/>
        </w:rPr>
      </w:pPr>
      <w:r w:rsidRPr="00342DC9">
        <w:rPr>
          <w:rFonts w:ascii="Comic Sans MS" w:hAnsi="Comic Sans MS" w:cs="Arial"/>
          <w:b/>
          <w:bCs/>
          <w:color w:val="7030A0"/>
          <w:sz w:val="28"/>
          <w:szCs w:val="28"/>
        </w:rPr>
        <w:t>Beaumont Community</w:t>
      </w:r>
      <w:r>
        <w:rPr>
          <w:rFonts w:ascii="Comic Sans MS" w:hAnsi="Comic Sans MS" w:cs="Arial"/>
          <w:b/>
          <w:bCs/>
          <w:color w:val="7030A0"/>
          <w:sz w:val="28"/>
          <w:szCs w:val="28"/>
        </w:rPr>
        <w:t xml:space="preserve"> Preschool</w:t>
      </w:r>
      <w:r w:rsidRPr="00342DC9">
        <w:rPr>
          <w:rFonts w:ascii="Comic Sans MS" w:hAnsi="Comic Sans MS" w:cs="Arial"/>
          <w:b/>
          <w:bCs/>
          <w:color w:val="7030A0"/>
          <w:sz w:val="28"/>
          <w:szCs w:val="28"/>
        </w:rPr>
        <w:t xml:space="preserve"> &amp; Childcare Groups</w:t>
      </w:r>
    </w:p>
    <w:p w14:paraId="2A2EAC6A" w14:textId="29B68D38" w:rsidR="00214A05" w:rsidRPr="00647180" w:rsidRDefault="00214A05" w:rsidP="00085A01">
      <w:pPr>
        <w:spacing w:before="120" w:after="120" w:line="360" w:lineRule="auto"/>
        <w:rPr>
          <w:rFonts w:ascii="Arial" w:hAnsi="Arial" w:cs="Arial"/>
          <w:b/>
        </w:rPr>
      </w:pPr>
      <w:r w:rsidRPr="00647180">
        <w:rPr>
          <w:rFonts w:ascii="Arial" w:hAnsi="Arial" w:cs="Arial"/>
          <w:b/>
        </w:rPr>
        <w:t xml:space="preserve">Promoting </w:t>
      </w:r>
      <w:r w:rsidR="00BC3B31" w:rsidRPr="00647180">
        <w:rPr>
          <w:rFonts w:ascii="Arial" w:hAnsi="Arial" w:cs="Arial"/>
          <w:b/>
        </w:rPr>
        <w:t>p</w:t>
      </w:r>
      <w:r w:rsidRPr="00647180">
        <w:rPr>
          <w:rFonts w:ascii="Arial" w:hAnsi="Arial" w:cs="Arial"/>
          <w:b/>
        </w:rPr>
        <w:t xml:space="preserve">ositive </w:t>
      </w:r>
      <w:r w:rsidR="00BC3B31" w:rsidRPr="00647180">
        <w:rPr>
          <w:rFonts w:ascii="Arial" w:hAnsi="Arial" w:cs="Arial"/>
          <w:b/>
        </w:rPr>
        <w:t>b</w:t>
      </w:r>
      <w:r w:rsidRPr="00647180">
        <w:rPr>
          <w:rFonts w:ascii="Arial" w:hAnsi="Arial" w:cs="Arial"/>
          <w:b/>
        </w:rPr>
        <w:t>ehaviour</w:t>
      </w:r>
    </w:p>
    <w:p w14:paraId="01B01859" w14:textId="77777777" w:rsidR="003971BA"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 xml:space="preserve">Positive behaviour is located within the context of the development of children’s personal, </w:t>
      </w:r>
      <w:proofErr w:type="gramStart"/>
      <w:r w:rsidRPr="00085A01">
        <w:rPr>
          <w:rFonts w:ascii="Arial" w:hAnsi="Arial" w:cs="Arial"/>
          <w:bCs/>
          <w:sz w:val="22"/>
          <w:szCs w:val="22"/>
        </w:rPr>
        <w:t>social</w:t>
      </w:r>
      <w:proofErr w:type="gramEnd"/>
      <w:r w:rsidRPr="00085A01">
        <w:rPr>
          <w:rFonts w:ascii="Arial" w:hAnsi="Arial" w:cs="Arial"/>
          <w:bCs/>
          <w:sz w:val="22"/>
          <w:szCs w:val="22"/>
        </w:rPr>
        <w:t xml:space="preserve">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w:t>
      </w:r>
      <w:proofErr w:type="gramStart"/>
      <w:r w:rsidRPr="00085A01">
        <w:rPr>
          <w:rFonts w:ascii="Arial" w:hAnsi="Arial" w:cs="Arial"/>
          <w:bCs/>
          <w:sz w:val="22"/>
          <w:szCs w:val="22"/>
        </w:rPr>
        <w:t>negotiate</w:t>
      </w:r>
      <w:proofErr w:type="gramEnd"/>
      <w:r w:rsidRPr="00085A01">
        <w:rPr>
          <w:rFonts w:ascii="Arial" w:hAnsi="Arial" w:cs="Arial"/>
          <w:bCs/>
          <w:sz w:val="22"/>
          <w:szCs w:val="22"/>
        </w:rPr>
        <w:t xml:space="preserv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w:t>
      </w:r>
    </w:p>
    <w:p w14:paraId="19B53052" w14:textId="77777777" w:rsidR="003971BA" w:rsidRPr="003971BA" w:rsidRDefault="003971BA" w:rsidP="003971BA">
      <w:pPr>
        <w:pStyle w:val="Heading2"/>
        <w:spacing w:line="360" w:lineRule="auto"/>
        <w:rPr>
          <w:rFonts w:ascii="Arial" w:hAnsi="Arial" w:cs="Arial"/>
          <w:b w:val="0"/>
          <w:color w:val="auto"/>
          <w:sz w:val="22"/>
          <w:szCs w:val="22"/>
        </w:rPr>
      </w:pPr>
      <w:r w:rsidRPr="003971BA">
        <w:rPr>
          <w:rFonts w:ascii="Arial" w:hAnsi="Arial" w:cs="Arial"/>
          <w:b w:val="0"/>
          <w:color w:val="auto"/>
          <w:sz w:val="22"/>
          <w:szCs w:val="22"/>
        </w:rPr>
        <w:t>We appoint a member of staff as behaviour coordinator to oversee and advise on the team’s responses to challenging behaviour</w:t>
      </w:r>
      <w:r w:rsidRPr="003971BA">
        <w:rPr>
          <w:rFonts w:ascii="Arial" w:hAnsi="Arial" w:cs="Arial"/>
          <w:color w:val="auto"/>
          <w:sz w:val="22"/>
          <w:szCs w:val="22"/>
        </w:rPr>
        <w:t xml:space="preserve">, </w:t>
      </w:r>
      <w:r w:rsidRPr="003971BA">
        <w:rPr>
          <w:rFonts w:ascii="Arial" w:hAnsi="Arial" w:cs="Arial"/>
          <w:b w:val="0"/>
          <w:i/>
          <w:color w:val="auto"/>
          <w:sz w:val="22"/>
          <w:szCs w:val="22"/>
        </w:rPr>
        <w:t>(this may be shared between co-staff)</w:t>
      </w:r>
      <w:r w:rsidRPr="003971BA">
        <w:rPr>
          <w:rFonts w:ascii="Arial" w:hAnsi="Arial" w:cs="Arial"/>
          <w:b w:val="0"/>
          <w:color w:val="auto"/>
          <w:sz w:val="22"/>
          <w:szCs w:val="22"/>
        </w:rPr>
        <w:t xml:space="preserve"> for our programme for supporting personal, social and emotional development, including issues concerning behaviour</w:t>
      </w:r>
    </w:p>
    <w:p w14:paraId="61464628" w14:textId="77777777" w:rsidR="00647180" w:rsidRDefault="00647180" w:rsidP="003971BA">
      <w:pPr>
        <w:jc w:val="center"/>
        <w:rPr>
          <w:rFonts w:ascii="Arial" w:hAnsi="Arial" w:cs="Arial"/>
          <w:b/>
          <w:u w:val="single"/>
        </w:rPr>
      </w:pPr>
    </w:p>
    <w:p w14:paraId="570B7DE6" w14:textId="15B1CE5B" w:rsidR="003971BA" w:rsidRDefault="003971BA" w:rsidP="003971BA">
      <w:pPr>
        <w:jc w:val="center"/>
        <w:rPr>
          <w:rFonts w:ascii="Arial" w:hAnsi="Arial" w:cs="Arial"/>
          <w:b/>
          <w:u w:val="single"/>
        </w:rPr>
      </w:pPr>
      <w:r>
        <w:rPr>
          <w:rFonts w:ascii="Arial" w:hAnsi="Arial" w:cs="Arial"/>
          <w:b/>
          <w:u w:val="single"/>
        </w:rPr>
        <w:t>Abbie Young</w:t>
      </w:r>
    </w:p>
    <w:p w14:paraId="4E458D2B" w14:textId="77777777" w:rsidR="003971BA" w:rsidRDefault="003971BA" w:rsidP="00085A01">
      <w:pPr>
        <w:spacing w:before="120" w:after="120" w:line="360" w:lineRule="auto"/>
        <w:rPr>
          <w:rFonts w:ascii="Arial" w:hAnsi="Arial" w:cs="Arial"/>
          <w:bCs/>
          <w:sz w:val="22"/>
          <w:szCs w:val="22"/>
        </w:rPr>
      </w:pPr>
    </w:p>
    <w:p w14:paraId="268180E0" w14:textId="51FC11D9"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These situations are managed by t</w:t>
      </w:r>
      <w:r w:rsidR="00A536B9" w:rsidRPr="00085A01">
        <w:rPr>
          <w:rFonts w:ascii="Arial" w:hAnsi="Arial" w:cs="Arial"/>
          <w:bCs/>
          <w:sz w:val="22"/>
          <w:szCs w:val="22"/>
        </w:rPr>
        <w:t xml:space="preserve">he </w:t>
      </w:r>
      <w:r w:rsidR="003971BA">
        <w:rPr>
          <w:rFonts w:ascii="Arial" w:hAnsi="Arial" w:cs="Arial"/>
          <w:bCs/>
          <w:sz w:val="22"/>
          <w:szCs w:val="22"/>
        </w:rPr>
        <w:t xml:space="preserve">Behaviour Co-ordinator alongside the settings Inclusion Officer and </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77777777"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 xml:space="preserve">them. This is done in partnership with the child’s parents/carers and the principles of this procedure are adhered </w:t>
      </w:r>
      <w:proofErr w:type="gramStart"/>
      <w:r w:rsidR="00702B1B" w:rsidRPr="00085A01">
        <w:rPr>
          <w:rFonts w:ascii="Arial" w:hAnsi="Arial" w:cs="Arial"/>
          <w:bCs/>
          <w:sz w:val="22"/>
          <w:szCs w:val="22"/>
        </w:rPr>
        <w:t>to</w:t>
      </w:r>
      <w:proofErr w:type="gramEnd"/>
    </w:p>
    <w:p w14:paraId="3161CE5B" w14:textId="5D78EE58"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3971BA">
        <w:rPr>
          <w:rFonts w:ascii="Arial" w:hAnsi="Arial" w:cs="Arial"/>
          <w:sz w:val="22"/>
          <w:szCs w:val="22"/>
        </w:rPr>
        <w:t>/</w:t>
      </w:r>
      <w:r w:rsidR="003971BA" w:rsidRPr="003971BA">
        <w:rPr>
          <w:rFonts w:ascii="Arial" w:hAnsi="Arial" w:cs="Arial"/>
          <w:sz w:val="22"/>
          <w:szCs w:val="22"/>
        </w:rPr>
        <w:t>behaviour coordinator</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725E5D7F"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3971BA">
        <w:rPr>
          <w:rFonts w:cs="Arial"/>
          <w:szCs w:val="22"/>
        </w:rPr>
        <w:t>.</w:t>
      </w:r>
    </w:p>
    <w:p w14:paraId="0142D528" w14:textId="7A255B30"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Promoting positive behaviour</w:t>
      </w:r>
      <w:r w:rsidR="00214A05" w:rsidRPr="00F57FFE">
        <w:rPr>
          <w:rFonts w:cs="Arial"/>
          <w:szCs w:val="22"/>
        </w:rPr>
        <w:t xml:space="preserve"> </w:t>
      </w:r>
      <w:bookmarkEnd w:id="0"/>
      <w:r w:rsidR="00214A05" w:rsidRPr="00F57FFE">
        <w:rPr>
          <w:rFonts w:cs="Arial"/>
          <w:szCs w:val="22"/>
        </w:rPr>
        <w:t xml:space="preserve">in their everyday </w:t>
      </w:r>
      <w:proofErr w:type="gramStart"/>
      <w:r w:rsidR="00214A05" w:rsidRPr="00F57FFE">
        <w:rPr>
          <w:rFonts w:cs="Arial"/>
          <w:szCs w:val="22"/>
        </w:rPr>
        <w:t>practice</w:t>
      </w:r>
      <w:proofErr w:type="gramEnd"/>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 xml:space="preserve">how to address behaviour issues and how to access expert advice if </w:t>
      </w:r>
      <w:proofErr w:type="gramStart"/>
      <w:r w:rsidR="00214A05" w:rsidRPr="00F57FFE">
        <w:rPr>
          <w:rFonts w:cs="Arial"/>
          <w:szCs w:val="22"/>
        </w:rPr>
        <w:t>needed</w:t>
      </w:r>
      <w:proofErr w:type="gramEnd"/>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w:t>
      </w:r>
      <w:proofErr w:type="gramStart"/>
      <w:r w:rsidRPr="00085A01">
        <w:rPr>
          <w:rFonts w:ascii="Arial" w:hAnsi="Arial" w:cs="Arial"/>
          <w:sz w:val="22"/>
          <w:szCs w:val="22"/>
        </w:rPr>
        <w:t>boundaries</w:t>
      </w:r>
      <w:proofErr w:type="gramEnd"/>
      <w:r w:rsidRPr="00085A01">
        <w:rPr>
          <w:rFonts w:ascii="Arial" w:hAnsi="Arial" w:cs="Arial"/>
          <w:sz w:val="22"/>
          <w:szCs w:val="22"/>
        </w:rPr>
        <w:t xml:space="preserve">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lastRenderedPageBreak/>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5B078141"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w:t>
      </w:r>
      <w:proofErr w:type="gramStart"/>
      <w:r w:rsidRPr="00085A01">
        <w:rPr>
          <w:rFonts w:ascii="Arial" w:hAnsi="Arial" w:cs="Arial"/>
          <w:sz w:val="22"/>
          <w:szCs w:val="22"/>
        </w:rPr>
        <w:t>at</w:t>
      </w:r>
      <w:proofErr w:type="gramEnd"/>
      <w:r w:rsidRPr="00085A01">
        <w:rPr>
          <w:rFonts w:ascii="Arial" w:hAnsi="Arial" w:cs="Arial"/>
          <w:sz w:val="22"/>
          <w:szCs w:val="22"/>
        </w:rPr>
        <w:t xml:space="preserve">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 xml:space="preserve">Safeguarding children, young </w:t>
      </w:r>
      <w:proofErr w:type="gramStart"/>
      <w:r w:rsidR="0073719D">
        <w:rPr>
          <w:rFonts w:ascii="Arial" w:hAnsi="Arial" w:cs="Arial"/>
          <w:sz w:val="22"/>
          <w:szCs w:val="22"/>
        </w:rPr>
        <w:t>people</w:t>
      </w:r>
      <w:proofErr w:type="gramEnd"/>
      <w:r w:rsidR="0073719D">
        <w:rPr>
          <w:rFonts w:ascii="Arial" w:hAnsi="Arial" w:cs="Arial"/>
          <w:sz w:val="22"/>
          <w:szCs w:val="22"/>
        </w:rPr>
        <w:t xml:space="preserve"> and vulnerable </w:t>
      </w:r>
      <w:r w:rsidR="00647180">
        <w:rPr>
          <w:rFonts w:ascii="Arial" w:hAnsi="Arial" w:cs="Arial"/>
          <w:sz w:val="22"/>
          <w:szCs w:val="22"/>
        </w:rPr>
        <w:t>adult’s</w:t>
      </w:r>
      <w:r w:rsidR="0073719D">
        <w:rPr>
          <w:rFonts w:ascii="Arial" w:hAnsi="Arial" w:cs="Arial"/>
          <w:sz w:val="22"/>
          <w:szCs w:val="22"/>
        </w:rPr>
        <w:t xml:space="preserve">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0166B59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anager,</w:t>
      </w:r>
      <w:r w:rsidR="003971BA" w:rsidRPr="003971BA">
        <w:rPr>
          <w:rFonts w:cs="Arial"/>
          <w:szCs w:val="22"/>
        </w:rPr>
        <w:t xml:space="preserve"> behaviour coordinator</w:t>
      </w:r>
      <w:r w:rsidR="003971BA">
        <w:rPr>
          <w:rFonts w:cs="Arial"/>
          <w:szCs w:val="22"/>
        </w:rPr>
        <w:t>,</w:t>
      </w:r>
      <w:r w:rsidRPr="00085A01">
        <w:rPr>
          <w:rFonts w:cs="Arial"/>
          <w:szCs w:val="22"/>
        </w:rPr>
        <w:t xml:space="preserve"> </w:t>
      </w:r>
      <w:r w:rsidR="003971BA">
        <w:rPr>
          <w:rFonts w:cs="Arial"/>
          <w:szCs w:val="22"/>
        </w:rPr>
        <w:t>Inclusion Officer</w:t>
      </w:r>
      <w:r w:rsidRPr="00085A01">
        <w:rPr>
          <w:rFonts w:cs="Arial"/>
          <w:szCs w:val="22"/>
        </w:rPr>
        <w:t xml:space="preserve"> and other relevant staff members are knowledgeable </w:t>
      </w:r>
      <w:r w:rsidR="00647180" w:rsidRPr="00085A01">
        <w:rPr>
          <w:rFonts w:cs="Arial"/>
          <w:szCs w:val="22"/>
        </w:rPr>
        <w:t>with and</w:t>
      </w:r>
      <w:r w:rsidRPr="00085A01">
        <w:rPr>
          <w:rFonts w:cs="Arial"/>
          <w:szCs w:val="22"/>
        </w:rPr>
        <w:t xml:space="preserve"> apply the </w:t>
      </w:r>
      <w:r w:rsidR="00DA3025" w:rsidRPr="00F57FFE">
        <w:rPr>
          <w:rFonts w:cs="Arial"/>
          <w:szCs w:val="22"/>
        </w:rPr>
        <w:t>procedure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 xml:space="preserve">proach to deescalate </w:t>
      </w:r>
      <w:proofErr w:type="gramStart"/>
      <w:r w:rsidR="00F8474C" w:rsidRPr="00085A01">
        <w:rPr>
          <w:rFonts w:cs="Arial"/>
          <w:szCs w:val="22"/>
        </w:rPr>
        <w:t>situations</w:t>
      </w:r>
      <w:proofErr w:type="gramEnd"/>
      <w:r w:rsidRPr="00085A01">
        <w:rPr>
          <w:rFonts w:cs="Arial"/>
          <w:szCs w:val="22"/>
        </w:rPr>
        <w:t xml:space="preserve"> </w:t>
      </w:r>
    </w:p>
    <w:p w14:paraId="5F1D5AA3" w14:textId="0C3CA330"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cussed by the key person,</w:t>
      </w:r>
      <w:r w:rsidR="003971BA" w:rsidRPr="003971BA">
        <w:rPr>
          <w:rFonts w:cs="Arial"/>
          <w:szCs w:val="22"/>
        </w:rPr>
        <w:t xml:space="preserve"> behaviour coordinator</w:t>
      </w:r>
      <w:r w:rsidR="003971BA">
        <w:rPr>
          <w:rFonts w:cs="Arial"/>
          <w:szCs w:val="22"/>
        </w:rPr>
        <w:t xml:space="preserve">, Inclusion Officer and </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1843E11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647180" w:rsidRPr="00085A01">
        <w:rPr>
          <w:rFonts w:cs="Arial"/>
          <w:szCs w:val="22"/>
        </w:rPr>
        <w:t>reoccur,</w:t>
      </w:r>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61796017"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w:t>
      </w:r>
      <w:r w:rsidR="003971BA" w:rsidRPr="003971BA">
        <w:rPr>
          <w:rFonts w:cs="Arial"/>
          <w:szCs w:val="22"/>
        </w:rPr>
        <w:t>behaviour coordinator</w:t>
      </w:r>
      <w:r w:rsidR="003971BA">
        <w:rPr>
          <w:rFonts w:cs="Arial"/>
          <w:szCs w:val="22"/>
        </w:rPr>
        <w:t xml:space="preserve">, </w:t>
      </w:r>
      <w:r w:rsidRPr="00085A01">
        <w:rPr>
          <w:rFonts w:cs="Arial"/>
          <w:bCs/>
          <w:kern w:val="32"/>
          <w:szCs w:val="22"/>
        </w:rPr>
        <w:t>key person</w:t>
      </w:r>
      <w:r w:rsidRPr="00085A01">
        <w:rPr>
          <w:rFonts w:cs="Arial"/>
          <w:szCs w:val="22"/>
        </w:rPr>
        <w:t xml:space="preserve"> and </w:t>
      </w:r>
      <w:r w:rsidR="003971BA">
        <w:rPr>
          <w:rFonts w:cs="Arial"/>
          <w:szCs w:val="22"/>
        </w:rPr>
        <w:t>Inclusion Officer</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6DBC9421"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3971BA">
        <w:rPr>
          <w:rFonts w:cs="Arial"/>
          <w:kern w:val="32"/>
          <w:szCs w:val="22"/>
        </w:rPr>
        <w:t xml:space="preserve">, </w:t>
      </w:r>
      <w:r w:rsidR="003971BA" w:rsidRPr="003971BA">
        <w:rPr>
          <w:rFonts w:cs="Arial"/>
          <w:szCs w:val="22"/>
        </w:rPr>
        <w:t xml:space="preserve">behaviour coordinator </w:t>
      </w:r>
      <w:r w:rsidR="003971BA">
        <w:rPr>
          <w:rFonts w:cs="Arial"/>
          <w:szCs w:val="22"/>
        </w:rPr>
        <w:t xml:space="preserve">and </w:t>
      </w:r>
      <w:r w:rsidR="003971BA">
        <w:rPr>
          <w:rFonts w:cs="Arial"/>
          <w:kern w:val="32"/>
          <w:szCs w:val="22"/>
        </w:rPr>
        <w:t>Inclusion Officer</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i.e. Antecedents – what happened </w:t>
      </w:r>
      <w:r w:rsidR="00F935D0">
        <w:rPr>
          <w:rFonts w:cs="Arial"/>
          <w:bCs/>
          <w:kern w:val="32"/>
          <w:szCs w:val="22"/>
        </w:rPr>
        <w:lastRenderedPageBreak/>
        <w:t>before; Behaviour – what was the behaviour observed; Consequences – what happened after the event.</w:t>
      </w:r>
    </w:p>
    <w:p w14:paraId="6F46E5D1" w14:textId="768BA268"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3971BA">
        <w:rPr>
          <w:rFonts w:cs="Arial"/>
          <w:bCs/>
          <w:kern w:val="32"/>
          <w:szCs w:val="22"/>
        </w:rPr>
        <w:t>Inclusion Officer</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w:t>
      </w:r>
      <w:r w:rsidR="003971BA">
        <w:rPr>
          <w:rFonts w:cs="Arial"/>
          <w:bCs/>
          <w:kern w:val="32"/>
          <w:szCs w:val="22"/>
        </w:rPr>
        <w:t>D</w:t>
      </w:r>
      <w:r w:rsidR="00B9144F" w:rsidRPr="00F70832">
        <w:rPr>
          <w:rFonts w:cs="Arial"/>
          <w:bCs/>
          <w:kern w:val="32"/>
          <w:szCs w:val="22"/>
        </w:rPr>
        <w:t xml:space="preserve"> support</w:t>
      </w:r>
      <w:r w:rsidR="00F70832" w:rsidRPr="00F70832">
        <w:rPr>
          <w:rFonts w:cs="Arial"/>
          <w:b/>
          <w:bCs/>
          <w:kern w:val="32"/>
          <w:szCs w:val="22"/>
        </w:rPr>
        <w:t>.</w:t>
      </w:r>
      <w:r w:rsidRPr="00085A01">
        <w:rPr>
          <w:rFonts w:cs="Arial"/>
          <w:bCs/>
          <w:color w:val="00B050"/>
          <w:kern w:val="32"/>
          <w:szCs w:val="22"/>
        </w:rPr>
        <w:t xml:space="preserve"> </w:t>
      </w:r>
    </w:p>
    <w:p w14:paraId="143EEC57" w14:textId="7DADCA6C"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884746" w:rsidRPr="00884746">
        <w:rPr>
          <w:rFonts w:cs="Arial"/>
          <w:bCs/>
          <w:szCs w:val="22"/>
        </w:rPr>
        <w:t>incident reporting form</w:t>
      </w:r>
      <w:r w:rsidR="00214A05" w:rsidRPr="00085A01">
        <w:rPr>
          <w:rFonts w:cs="Arial"/>
          <w:szCs w:val="22"/>
        </w:rPr>
        <w:t xml:space="preserve"> and contact Ofsted if appropriate. A record of discussions is </w:t>
      </w:r>
      <w:proofErr w:type="gramStart"/>
      <w:r w:rsidR="00B9144F" w:rsidRPr="00085A01">
        <w:rPr>
          <w:rFonts w:cs="Arial"/>
          <w:szCs w:val="22"/>
        </w:rPr>
        <w:t>recorded</w:t>
      </w:r>
      <w:proofErr w:type="gramEnd"/>
      <w:r w:rsidR="00B9144F" w:rsidRPr="00085A01">
        <w:rPr>
          <w:rFonts w:cs="Arial"/>
          <w:szCs w:val="22"/>
        </w:rPr>
        <w:t xml:space="preserve">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337583D2"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3971BA" w:rsidRPr="003971BA">
        <w:rPr>
          <w:rFonts w:cs="Arial"/>
          <w:szCs w:val="22"/>
        </w:rPr>
        <w:t xml:space="preserve"> behaviour coordinator </w:t>
      </w:r>
      <w:r w:rsidR="003971BA">
        <w:rPr>
          <w:rFonts w:cs="Arial"/>
          <w:szCs w:val="22"/>
        </w:rPr>
        <w:t>and Inclusion Officer</w:t>
      </w:r>
      <w:r w:rsidRPr="00F94782">
        <w:rPr>
          <w:rFonts w:cs="Arial"/>
          <w:szCs w:val="22"/>
        </w:rPr>
        <w:t xml:space="preserve"> until improvement is noticed.</w:t>
      </w:r>
    </w:p>
    <w:p w14:paraId="53ADEECD" w14:textId="3E4EEEF9"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Incidents and intervention relating to unwanted/challenging behaviour by children must be clearly and appropriately logged</w:t>
      </w:r>
      <w:r w:rsidR="00012BDA" w:rsidRPr="00F94782">
        <w:rPr>
          <w:rFonts w:cs="Arial"/>
          <w:szCs w:val="22"/>
        </w:rPr>
        <w:t>.</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4CB678B8"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3971BA">
        <w:rPr>
          <w:rFonts w:cs="Arial"/>
          <w:b w:val="0"/>
          <w:bCs w:val="0"/>
          <w:sz w:val="22"/>
          <w:szCs w:val="22"/>
        </w:rPr>
        <w:t>Inclusion Officer</w:t>
      </w:r>
      <w:r w:rsidR="003971BA">
        <w:rPr>
          <w:rFonts w:cs="Arial"/>
          <w:b w:val="0"/>
          <w:bCs w:val="0"/>
          <w:sz w:val="22"/>
          <w:szCs w:val="22"/>
          <w:lang w:val="en-GB"/>
        </w:rPr>
        <w:t>,</w:t>
      </w:r>
      <w:r w:rsidR="003971BA" w:rsidRPr="003971BA">
        <w:rPr>
          <w:rFonts w:cs="Arial"/>
          <w:b w:val="0"/>
          <w:sz w:val="22"/>
          <w:szCs w:val="22"/>
        </w:rPr>
        <w:t xml:space="preserve"> behaviour coordinator</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3971BA">
        <w:rPr>
          <w:rFonts w:cs="Arial"/>
          <w:b w:val="0"/>
          <w:sz w:val="22"/>
          <w:szCs w:val="22"/>
        </w:rPr>
        <w:t>Inclusion Officer</w:t>
      </w:r>
      <w:r w:rsidR="004D4125" w:rsidRPr="00085A01">
        <w:rPr>
          <w:rFonts w:cs="Arial"/>
          <w:b w:val="0"/>
          <w:sz w:val="22"/>
          <w:szCs w:val="22"/>
          <w:lang w:val="en-GB"/>
        </w:rPr>
        <w:t>.</w:t>
      </w:r>
      <w:r w:rsidR="006E73D6" w:rsidRPr="00085A01">
        <w:rPr>
          <w:rFonts w:cs="Arial"/>
          <w:b w:val="0"/>
          <w:sz w:val="22"/>
          <w:szCs w:val="22"/>
        </w:rPr>
        <w:t xml:space="preserve"> </w:t>
      </w:r>
      <w:r w:rsidR="004D4125" w:rsidRPr="00085A01">
        <w:rPr>
          <w:rFonts w:cs="Arial"/>
          <w:b w:val="0"/>
          <w:sz w:val="22"/>
          <w:szCs w:val="22"/>
          <w:lang w:val="en-GB"/>
        </w:rPr>
        <w:t>T</w:t>
      </w:r>
      <w:r w:rsidR="006E73D6" w:rsidRPr="00085A01">
        <w:rPr>
          <w:rFonts w:cs="Arial"/>
          <w:b w:val="0"/>
          <w:sz w:val="22"/>
          <w:szCs w:val="22"/>
        </w:rPr>
        <w:t xml:space="preserve">his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Safeguarding children, young people and vulnerable adults procedures </w:t>
      </w:r>
      <w:r w:rsidRPr="008F50CE">
        <w:rPr>
          <w:rFonts w:cs="Arial"/>
          <w:b w:val="0"/>
          <w:sz w:val="22"/>
          <w:szCs w:val="22"/>
        </w:rPr>
        <w:t>must be followed immediately.</w:t>
      </w:r>
    </w:p>
    <w:p w14:paraId="5E573BDB" w14:textId="0F42037D"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Advice provided by external agencies is incorporated </w:t>
      </w:r>
      <w:r w:rsidR="00A10119">
        <w:rPr>
          <w:rFonts w:ascii="Arial" w:hAnsi="Arial" w:cs="Arial"/>
          <w:sz w:val="22"/>
          <w:szCs w:val="22"/>
        </w:rPr>
        <w:t>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w:t>
      </w:r>
      <w:proofErr w:type="gramStart"/>
      <w:r w:rsidRPr="00085A01">
        <w:rPr>
          <w:rFonts w:ascii="Arial" w:hAnsi="Arial" w:cs="Arial"/>
          <w:sz w:val="22"/>
          <w:szCs w:val="22"/>
        </w:rPr>
        <w:t>Health</w:t>
      </w:r>
      <w:proofErr w:type="gramEnd"/>
      <w:r w:rsidRPr="00085A01">
        <w:rPr>
          <w:rFonts w:ascii="Arial" w:hAnsi="Arial" w:cs="Arial"/>
          <w:sz w:val="22"/>
          <w:szCs w:val="22"/>
        </w:rPr>
        <w:t xml:space="preserve">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lastRenderedPageBreak/>
        <w:t>T</w:t>
      </w:r>
      <w:r w:rsidR="00214A05" w:rsidRPr="00085A01">
        <w:rPr>
          <w:rFonts w:ascii="Arial" w:hAnsi="Arial" w:cs="Arial"/>
          <w:sz w:val="22"/>
          <w:szCs w:val="22"/>
        </w:rPr>
        <w:t xml:space="preserve">he EYFS states that </w:t>
      </w:r>
      <w:proofErr w:type="gramStart"/>
      <w:r w:rsidR="00214A05" w:rsidRPr="00085A01">
        <w:rPr>
          <w:rFonts w:ascii="Arial" w:hAnsi="Arial" w:cs="Arial"/>
          <w:sz w:val="22"/>
          <w:szCs w:val="22"/>
        </w:rPr>
        <w:t>it</w:t>
      </w:r>
      <w:proofErr w:type="gramEnd"/>
      <w:r w:rsidR="00214A05" w:rsidRPr="00085A01">
        <w:rPr>
          <w:rFonts w:ascii="Arial" w:hAnsi="Arial" w:cs="Arial"/>
          <w:sz w:val="22"/>
          <w:szCs w:val="22"/>
        </w:rPr>
        <w:t xml:space="preserve">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72D06E65"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this can be applied </w:t>
      </w:r>
      <w:proofErr w:type="gramStart"/>
      <w:r w:rsidRPr="00085A01">
        <w:rPr>
          <w:rFonts w:ascii="Arial" w:hAnsi="Arial" w:cs="Arial"/>
          <w:sz w:val="22"/>
          <w:szCs w:val="22"/>
        </w:rPr>
        <w:t>through the use of</w:t>
      </w:r>
      <w:proofErr w:type="gramEnd"/>
      <w:r w:rsidRPr="00085A01">
        <w:rPr>
          <w:rFonts w:ascii="Arial" w:hAnsi="Arial" w:cs="Arial"/>
          <w:sz w:val="22"/>
          <w:szCs w:val="22"/>
        </w:rPr>
        <w:t xml:space="preserve"> the adult’s body gently and safely blocking the child from access to danger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 xml:space="preserve">nly holding the child by their ‘long’ bones to avoid grasping at the child’s joints where pain and damage are most likely to </w:t>
      </w:r>
      <w:proofErr w:type="gramStart"/>
      <w:r w:rsidR="00214A05" w:rsidRPr="00085A01">
        <w:rPr>
          <w:rFonts w:cs="Arial"/>
          <w:szCs w:val="22"/>
        </w:rPr>
        <w:t>occur</w:t>
      </w:r>
      <w:proofErr w:type="gramEnd"/>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lastRenderedPageBreak/>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 xml:space="preserve">eassuring the child and talking about what has </w:t>
      </w:r>
      <w:proofErr w:type="gramStart"/>
      <w:r w:rsidR="00214A05" w:rsidRPr="004E3C4D">
        <w:rPr>
          <w:rFonts w:cs="Arial"/>
          <w:szCs w:val="22"/>
        </w:rPr>
        <w:t>happened</w:t>
      </w:r>
      <w:proofErr w:type="gramEnd"/>
    </w:p>
    <w:p w14:paraId="71587AE7" w14:textId="119807DA"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rom a reputable external source</w:t>
      </w:r>
      <w:r w:rsidR="003971BA">
        <w:rPr>
          <w:rFonts w:cs="Arial"/>
          <w:szCs w:val="22"/>
        </w:rPr>
        <w:t>.</w:t>
      </w:r>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physical intervention towards them. 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2991F090" w:rsidR="00214A05"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695E2A3D" w14:textId="77777777" w:rsidR="00423303" w:rsidRDefault="00423303" w:rsidP="00423303">
      <w:pPr>
        <w:pStyle w:val="MediumGrid1-Accent21"/>
        <w:spacing w:before="120" w:after="120" w:line="360" w:lineRule="auto"/>
        <w:ind w:left="0"/>
        <w:rPr>
          <w:rFonts w:ascii="Arial" w:hAnsi="Arial" w:cs="Arial"/>
          <w:b/>
          <w:sz w:val="22"/>
          <w:szCs w:val="22"/>
        </w:rPr>
      </w:pPr>
      <w:r>
        <w:rPr>
          <w:rFonts w:ascii="Arial" w:hAnsi="Arial" w:cs="Arial"/>
          <w:b/>
          <w:sz w:val="22"/>
          <w:szCs w:val="22"/>
        </w:rPr>
        <w:t xml:space="preserve">Temporary suspension (fixed term) </w:t>
      </w:r>
    </w:p>
    <w:p w14:paraId="5C875401" w14:textId="77777777" w:rsidR="00423303" w:rsidRDefault="00423303" w:rsidP="00423303">
      <w:pPr>
        <w:pStyle w:val="MediumGrid1-Accent21"/>
        <w:spacing w:before="120" w:after="120" w:line="360" w:lineRule="auto"/>
        <w:ind w:left="0"/>
        <w:rPr>
          <w:rFonts w:ascii="Arial" w:hAnsi="Arial" w:cs="Arial"/>
          <w:sz w:val="22"/>
          <w:szCs w:val="22"/>
        </w:rPr>
      </w:pPr>
      <w:r>
        <w:rPr>
          <w:rFonts w:ascii="Arial" w:hAnsi="Arial" w:cs="Arial"/>
          <w:sz w:val="22"/>
          <w:szCs w:val="22"/>
        </w:rPr>
        <w:t xml:space="preserve">Any decision to temporarily suspend a child must be carefully considered lawful, </w:t>
      </w:r>
      <w:proofErr w:type="gramStart"/>
      <w:r>
        <w:rPr>
          <w:rFonts w:ascii="Arial" w:hAnsi="Arial" w:cs="Arial"/>
          <w:sz w:val="22"/>
          <w:szCs w:val="22"/>
        </w:rPr>
        <w:t>reasonable</w:t>
      </w:r>
      <w:proofErr w:type="gramEnd"/>
      <w:r>
        <w:rPr>
          <w:rFonts w:ascii="Arial" w:hAnsi="Arial" w:cs="Arial"/>
          <w:sz w:val="22"/>
          <w:szCs w:val="22"/>
        </w:rPr>
        <w:t xml:space="preserve"> and fair. If despite following the stepped approach for behaviour it is necessary to temporarily suspend a child, for no more than five days, on the grounds of health and safety, the following steps are followed.</w:t>
      </w:r>
    </w:p>
    <w:p w14:paraId="4EAE8F24" w14:textId="77777777" w:rsidR="00423303" w:rsidRDefault="00423303" w:rsidP="00423303">
      <w:pPr>
        <w:pStyle w:val="MediumGrid1-Accent21"/>
        <w:numPr>
          <w:ilvl w:val="0"/>
          <w:numId w:val="91"/>
        </w:numPr>
        <w:spacing w:before="120" w:after="120" w:line="360" w:lineRule="auto"/>
        <w:ind w:left="357" w:hanging="357"/>
        <w:rPr>
          <w:rFonts w:ascii="Arial" w:hAnsi="Arial" w:cs="Arial"/>
          <w:sz w:val="22"/>
          <w:szCs w:val="22"/>
        </w:rPr>
      </w:pPr>
      <w:r>
        <w:rPr>
          <w:rFonts w:ascii="Arial" w:hAnsi="Arial" w:cs="Arial"/>
          <w:sz w:val="22"/>
          <w:szCs w:val="22"/>
        </w:rPr>
        <w:t>The setting manager provides a written request to suspend a child to their line manager; the request must detail the reason why the child must be suspended and the length of time of the proposed suspension.</w:t>
      </w:r>
    </w:p>
    <w:p w14:paraId="19B63DAF" w14:textId="77777777" w:rsidR="00423303" w:rsidRDefault="00423303" w:rsidP="00423303">
      <w:pPr>
        <w:pStyle w:val="MediumGrid1-Accent21"/>
        <w:numPr>
          <w:ilvl w:val="0"/>
          <w:numId w:val="91"/>
        </w:numPr>
        <w:spacing w:before="120" w:after="120" w:line="360" w:lineRule="auto"/>
        <w:ind w:left="357" w:hanging="357"/>
        <w:rPr>
          <w:rFonts w:ascii="Arial" w:hAnsi="Arial" w:cs="Arial"/>
          <w:sz w:val="22"/>
          <w:szCs w:val="22"/>
        </w:rPr>
      </w:pPr>
      <w:r>
        <w:rPr>
          <w:rFonts w:ascii="Arial" w:hAnsi="Arial" w:cs="Arial"/>
          <w:sz w:val="22"/>
          <w:szCs w:val="22"/>
        </w:rPr>
        <w:t>If the line manager approves, the parents must be invited to a meeting to discuss next steps. Parents are invited to bring a representative along. Notes must be taken at the meeting and shared later with the parents. The meeting must aim for a positive outcome for the child and not to suspend.</w:t>
      </w:r>
    </w:p>
    <w:p w14:paraId="7F6921BC" w14:textId="77777777" w:rsidR="00423303" w:rsidRDefault="00423303" w:rsidP="00423303">
      <w:pPr>
        <w:pStyle w:val="MediumGrid1-Accent21"/>
        <w:numPr>
          <w:ilvl w:val="0"/>
          <w:numId w:val="91"/>
        </w:numPr>
        <w:spacing w:before="120" w:after="120" w:line="360" w:lineRule="auto"/>
        <w:ind w:left="357" w:hanging="357"/>
        <w:rPr>
          <w:rFonts w:ascii="Arial" w:hAnsi="Arial" w:cs="Arial"/>
          <w:sz w:val="22"/>
          <w:szCs w:val="22"/>
        </w:rPr>
      </w:pPr>
      <w:r>
        <w:rPr>
          <w:rFonts w:ascii="Arial" w:hAnsi="Arial" w:cs="Arial"/>
          <w:sz w:val="22"/>
          <w:szCs w:val="22"/>
        </w:rPr>
        <w:lastRenderedPageBreak/>
        <w:t xml:space="preserve">If no acceptable alternative to suspension is found then the setting manager must give both verbal and written notice of time related suspension to the parent, meanwhile the setting manager must ensure that continued resolution is </w:t>
      </w:r>
      <w:proofErr w:type="gramStart"/>
      <w:r>
        <w:rPr>
          <w:rFonts w:ascii="Arial" w:hAnsi="Arial" w:cs="Arial"/>
          <w:sz w:val="22"/>
          <w:szCs w:val="22"/>
        </w:rPr>
        <w:t>sought</w:t>
      </w:r>
      <w:proofErr w:type="gramEnd"/>
      <w:r>
        <w:rPr>
          <w:rFonts w:ascii="Arial" w:hAnsi="Arial" w:cs="Arial"/>
          <w:sz w:val="22"/>
          <w:szCs w:val="22"/>
        </w:rPr>
        <w:t xml:space="preserve"> and suitable adjustments are in place for the child’s return.</w:t>
      </w:r>
    </w:p>
    <w:p w14:paraId="7F402E37" w14:textId="77777777" w:rsidR="00423303" w:rsidRDefault="00423303" w:rsidP="00423303">
      <w:pPr>
        <w:spacing w:before="120" w:after="120" w:line="360" w:lineRule="auto"/>
        <w:rPr>
          <w:rFonts w:ascii="Arial" w:hAnsi="Arial" w:cs="Arial"/>
          <w:b/>
          <w:sz w:val="22"/>
          <w:szCs w:val="22"/>
        </w:rPr>
      </w:pPr>
      <w:r>
        <w:rPr>
          <w:rFonts w:ascii="Arial" w:hAnsi="Arial" w:cs="Arial"/>
          <w:b/>
          <w:sz w:val="22"/>
          <w:szCs w:val="22"/>
        </w:rPr>
        <w:t>Suspension of a disabled child</w:t>
      </w:r>
    </w:p>
    <w:p w14:paraId="5C39FD2C" w14:textId="5696BF3D" w:rsidR="00423303" w:rsidRDefault="00423303" w:rsidP="00423303">
      <w:pPr>
        <w:spacing w:before="120" w:after="120" w:line="360" w:lineRule="auto"/>
        <w:rPr>
          <w:rFonts w:ascii="Arial" w:hAnsi="Arial" w:cs="Arial"/>
          <w:sz w:val="22"/>
          <w:szCs w:val="22"/>
        </w:rPr>
      </w:pPr>
      <w:r>
        <w:rPr>
          <w:rFonts w:ascii="Arial" w:hAnsi="Arial" w:cs="Arial"/>
          <w:sz w:val="22"/>
          <w:szCs w:val="22"/>
        </w:rPr>
        <w:t xml:space="preserve">We have a statutory duty not to discriminate against a child </w:t>
      </w:r>
      <w:proofErr w:type="gramStart"/>
      <w:r>
        <w:rPr>
          <w:rFonts w:ascii="Arial" w:hAnsi="Arial" w:cs="Arial"/>
          <w:sz w:val="22"/>
          <w:szCs w:val="22"/>
        </w:rPr>
        <w:t>on the basis of</w:t>
      </w:r>
      <w:proofErr w:type="gramEnd"/>
      <w:r>
        <w:rPr>
          <w:rFonts w:ascii="Arial" w:hAnsi="Arial" w:cs="Arial"/>
          <w:sz w:val="22"/>
          <w:szCs w:val="22"/>
        </w:rPr>
        <w:t xml:space="preserve"> a protected characteristic. This includes suspending a child based on a disability. I</w:t>
      </w:r>
      <w:r>
        <w:rPr>
          <w:rFonts w:ascii="Arial" w:hAnsi="Arial" w:cs="Arial"/>
          <w:sz w:val="22"/>
          <w:szCs w:val="22"/>
          <w:shd w:val="clear" w:color="auto" w:fill="FFFFFF"/>
        </w:rPr>
        <w:t xml:space="preserve">gnorance of the law or claiming it was unknown that a child was </w:t>
      </w:r>
      <w:r>
        <w:rPr>
          <w:rFonts w:ascii="Arial" w:hAnsi="Arial" w:cs="Arial"/>
          <w:sz w:val="22"/>
          <w:szCs w:val="22"/>
        </w:rPr>
        <w:t xml:space="preserve">disabled is no defence. However, if the child’s behaviour places themselves or others at risk then the setting must take actions to avoid further harm. Time limited suspension may be applied to keep the child and/or others safe whilst finding a solution. Suspension is only used if reasonable steps and planned adjustments are first used to help resolve the situation. Without this action, suspension of a child with SEND may constitute disability discrimination (Equality Act 2010). A decision to suspend a disabled child must be clearly evidenced, specific, measurable, achievable, </w:t>
      </w:r>
      <w:proofErr w:type="gramStart"/>
      <w:r>
        <w:rPr>
          <w:rFonts w:ascii="Arial" w:hAnsi="Arial" w:cs="Arial"/>
          <w:sz w:val="22"/>
          <w:szCs w:val="22"/>
        </w:rPr>
        <w:t>realistic</w:t>
      </w:r>
      <w:proofErr w:type="gramEnd"/>
      <w:r>
        <w:rPr>
          <w:rFonts w:ascii="Arial" w:hAnsi="Arial" w:cs="Arial"/>
          <w:sz w:val="22"/>
          <w:szCs w:val="22"/>
        </w:rPr>
        <w:t xml:space="preserve"> and targeted. Plans and intervention must be recorded on the child’s file SEN Support - Action plan. If little or no progress is made during the suspension period, the following steps are taken. </w:t>
      </w:r>
    </w:p>
    <w:p w14:paraId="37B2714D" w14:textId="77777777" w:rsidR="00423303" w:rsidRDefault="00423303" w:rsidP="00423303">
      <w:pPr>
        <w:pStyle w:val="MediumGrid1-Accent21"/>
        <w:numPr>
          <w:ilvl w:val="0"/>
          <w:numId w:val="92"/>
        </w:numPr>
        <w:spacing w:before="120" w:after="120" w:line="360" w:lineRule="auto"/>
        <w:rPr>
          <w:rFonts w:ascii="Arial" w:hAnsi="Arial" w:cs="Arial"/>
          <w:sz w:val="22"/>
          <w:szCs w:val="22"/>
        </w:rPr>
      </w:pPr>
      <w:r>
        <w:rPr>
          <w:rFonts w:ascii="Arial" w:hAnsi="Arial" w:cs="Arial"/>
          <w:sz w:val="22"/>
          <w:szCs w:val="22"/>
        </w:rPr>
        <w:t>The setting manager sends a written/electronic invite to the parents, a local authority representative and any relevant external agencies to attend a review meeting. Each attendee must be made aware that the meeting is to avoid</w:t>
      </w:r>
      <w:r>
        <w:rPr>
          <w:rFonts w:ascii="Arial" w:hAnsi="Arial" w:cs="Arial"/>
          <w:sz w:val="22"/>
          <w:szCs w:val="22"/>
          <w:u w:val="single"/>
        </w:rPr>
        <w:t xml:space="preserve"> </w:t>
      </w:r>
      <w:r>
        <w:rPr>
          <w:rFonts w:ascii="Arial" w:hAnsi="Arial" w:cs="Arial"/>
          <w:sz w:val="22"/>
          <w:szCs w:val="22"/>
        </w:rPr>
        <w:t xml:space="preserve">the situation escalating further and to find a positive solution. </w:t>
      </w:r>
    </w:p>
    <w:p w14:paraId="53B17B87" w14:textId="77777777" w:rsidR="00423303" w:rsidRDefault="00423303" w:rsidP="00423303">
      <w:pPr>
        <w:pStyle w:val="MediumGrid1-Accent21"/>
        <w:numPr>
          <w:ilvl w:val="0"/>
          <w:numId w:val="92"/>
        </w:numPr>
        <w:spacing w:before="120" w:after="120" w:line="360" w:lineRule="auto"/>
        <w:rPr>
          <w:rFonts w:ascii="Arial" w:hAnsi="Arial" w:cs="Arial"/>
          <w:sz w:val="22"/>
          <w:szCs w:val="22"/>
        </w:rPr>
      </w:pPr>
      <w:r>
        <w:rPr>
          <w:rFonts w:ascii="Arial" w:hAnsi="Arial" w:cs="Arial"/>
          <w:sz w:val="22"/>
          <w:szCs w:val="22"/>
        </w:rPr>
        <w:t>After the meeting the setting manager continues to maintain weekly contact with the parents and local authority to seek a solution.</w:t>
      </w:r>
    </w:p>
    <w:p w14:paraId="5ADCBABD" w14:textId="77777777" w:rsidR="00423303" w:rsidRDefault="00423303" w:rsidP="00423303">
      <w:pPr>
        <w:pStyle w:val="MediumGrid1-Accent21"/>
        <w:numPr>
          <w:ilvl w:val="0"/>
          <w:numId w:val="92"/>
        </w:numPr>
        <w:spacing w:before="120" w:after="120" w:line="360" w:lineRule="auto"/>
        <w:rPr>
          <w:rFonts w:ascii="Arial" w:hAnsi="Arial" w:cs="Arial"/>
          <w:sz w:val="22"/>
          <w:szCs w:val="22"/>
        </w:rPr>
      </w:pPr>
      <w:r>
        <w:rPr>
          <w:rFonts w:ascii="Arial" w:hAnsi="Arial" w:cs="Arial"/>
          <w:sz w:val="22"/>
          <w:szCs w:val="22"/>
        </w:rPr>
        <w:t>Suitable arrangements offer the parent continued support and advice during the suspension. The setting manager reviews the situation fortnightly and provides their line manager with a monthly update.</w:t>
      </w:r>
    </w:p>
    <w:p w14:paraId="60F4D68D" w14:textId="77777777" w:rsidR="00423303" w:rsidRDefault="00423303" w:rsidP="00423303">
      <w:pPr>
        <w:pStyle w:val="MediumGrid1-Accent21"/>
        <w:spacing w:before="120" w:after="120" w:line="360" w:lineRule="auto"/>
        <w:ind w:left="0"/>
        <w:rPr>
          <w:rFonts w:ascii="Arial" w:hAnsi="Arial" w:cs="Arial"/>
          <w:b/>
          <w:bCs/>
          <w:sz w:val="22"/>
          <w:szCs w:val="22"/>
        </w:rPr>
      </w:pPr>
      <w:r>
        <w:rPr>
          <w:rFonts w:ascii="Arial" w:hAnsi="Arial" w:cs="Arial"/>
          <w:b/>
          <w:bCs/>
          <w:sz w:val="22"/>
          <w:szCs w:val="22"/>
        </w:rPr>
        <w:t>Expulsion</w:t>
      </w:r>
    </w:p>
    <w:p w14:paraId="2BD7BCA9" w14:textId="77777777" w:rsidR="00423303" w:rsidRDefault="00423303" w:rsidP="00423303">
      <w:pPr>
        <w:pStyle w:val="MediumGrid1-Accent21"/>
        <w:spacing w:before="120" w:after="120" w:line="360" w:lineRule="auto"/>
        <w:ind w:left="0"/>
        <w:rPr>
          <w:rFonts w:ascii="Arial" w:hAnsi="Arial" w:cs="Arial"/>
          <w:sz w:val="22"/>
          <w:szCs w:val="22"/>
        </w:rPr>
      </w:pPr>
      <w:r>
        <w:rPr>
          <w:rFonts w:ascii="Arial" w:hAnsi="Arial" w:cs="Arial"/>
          <w:sz w:val="22"/>
          <w:szCs w:val="22"/>
        </w:rPr>
        <w:t xml:space="preserve">In some exceptional circumstances a child may be expelled due to: </w:t>
      </w:r>
    </w:p>
    <w:p w14:paraId="0E6D6648" w14:textId="1AB9514E" w:rsidR="00423303" w:rsidRPr="00160B37" w:rsidRDefault="00423303" w:rsidP="00423303">
      <w:pPr>
        <w:pStyle w:val="MediumGrid1-Accent21"/>
        <w:numPr>
          <w:ilvl w:val="0"/>
          <w:numId w:val="93"/>
        </w:numPr>
        <w:spacing w:before="120" w:after="120" w:line="360" w:lineRule="auto"/>
        <w:rPr>
          <w:rFonts w:ascii="Arial" w:hAnsi="Arial" w:cs="Arial"/>
          <w:sz w:val="22"/>
          <w:szCs w:val="22"/>
        </w:rPr>
      </w:pPr>
      <w:r w:rsidRPr="00160B37">
        <w:rPr>
          <w:rFonts w:ascii="Arial" w:hAnsi="Arial" w:cs="Arial"/>
          <w:sz w:val="22"/>
          <w:szCs w:val="22"/>
        </w:rPr>
        <w:t>a termination of their childcare and early education agreement as explained in terms and conditions</w:t>
      </w:r>
      <w:r w:rsidR="00160B37">
        <w:rPr>
          <w:rFonts w:ascii="Arial" w:hAnsi="Arial" w:cs="Arial"/>
          <w:sz w:val="22"/>
          <w:szCs w:val="22"/>
        </w:rPr>
        <w:t>.</w:t>
      </w:r>
    </w:p>
    <w:p w14:paraId="15F98531" w14:textId="77777777" w:rsidR="00423303" w:rsidRDefault="00423303" w:rsidP="00423303">
      <w:pPr>
        <w:pStyle w:val="MediumGrid1-Accent21"/>
        <w:numPr>
          <w:ilvl w:val="0"/>
          <w:numId w:val="93"/>
        </w:numPr>
        <w:spacing w:before="120" w:after="120" w:line="360" w:lineRule="auto"/>
        <w:rPr>
          <w:rFonts w:ascii="Arial" w:hAnsi="Arial" w:cs="Arial"/>
          <w:sz w:val="22"/>
          <w:szCs w:val="22"/>
        </w:rPr>
      </w:pPr>
      <w:r>
        <w:rPr>
          <w:rFonts w:ascii="Arial" w:hAnsi="Arial" w:cs="Arial"/>
          <w:sz w:val="22"/>
          <w:szCs w:val="22"/>
        </w:rPr>
        <w:t xml:space="preserve">if despite applying a range of interventions (including reasonable adjustments), the setting has been unable to adequately meet the child’s needs or cannot protect the health, </w:t>
      </w:r>
      <w:proofErr w:type="gramStart"/>
      <w:r>
        <w:rPr>
          <w:rFonts w:ascii="Arial" w:hAnsi="Arial" w:cs="Arial"/>
          <w:sz w:val="22"/>
          <w:szCs w:val="22"/>
        </w:rPr>
        <w:t>safety</w:t>
      </w:r>
      <w:proofErr w:type="gramEnd"/>
      <w:r>
        <w:rPr>
          <w:rFonts w:ascii="Arial" w:hAnsi="Arial" w:cs="Arial"/>
          <w:sz w:val="22"/>
          <w:szCs w:val="22"/>
        </w:rPr>
        <w:t xml:space="preserve">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 xml:space="preserve">discriminatory </w:t>
      </w:r>
      <w:proofErr w:type="gramStart"/>
      <w:r w:rsidR="00214A05" w:rsidRPr="00085A01">
        <w:rPr>
          <w:rFonts w:ascii="Arial" w:hAnsi="Arial" w:cs="Arial"/>
          <w:sz w:val="22"/>
          <w:szCs w:val="22"/>
        </w:rPr>
        <w:t>attitude</w:t>
      </w:r>
      <w:r w:rsidRPr="00085A01">
        <w:rPr>
          <w:rFonts w:ascii="Arial" w:hAnsi="Arial" w:cs="Arial"/>
          <w:sz w:val="22"/>
          <w:szCs w:val="22"/>
        </w:rPr>
        <w:t>s</w:t>
      </w:r>
      <w:proofErr w:type="gramEnd"/>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3C6DFEA9" w:rsidR="00214A05"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3971BA" w:rsidRPr="00085A01">
        <w:rPr>
          <w:rFonts w:ascii="Arial" w:hAnsi="Arial" w:cs="Arial"/>
          <w:sz w:val="22"/>
          <w:szCs w:val="22"/>
        </w:rPr>
        <w:t>explained,</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 xml:space="preserve">written agreement not to make discriminatory </w:t>
      </w:r>
      <w:r w:rsidRPr="00085A01">
        <w:rPr>
          <w:rFonts w:ascii="Arial" w:hAnsi="Arial" w:cs="Arial"/>
          <w:sz w:val="22"/>
          <w:szCs w:val="22"/>
        </w:rPr>
        <w:lastRenderedPageBreak/>
        <w:t>remarks or behave in discriminatory or prejudice ways; the third stage may be considering withdrawing the child’s place.</w:t>
      </w:r>
    </w:p>
    <w:p w14:paraId="62CF787A" w14:textId="77777777" w:rsidR="00647180" w:rsidRDefault="00647180" w:rsidP="00085A01">
      <w:pPr>
        <w:shd w:val="clear" w:color="auto" w:fill="FFFFFF"/>
        <w:spacing w:before="120" w:after="120" w:line="360" w:lineRule="auto"/>
        <w:rPr>
          <w:rFonts w:ascii="Arial" w:hAnsi="Arial" w:cs="Arial"/>
          <w:sz w:val="22"/>
          <w:szCs w:val="22"/>
        </w:rPr>
      </w:pPr>
    </w:p>
    <w:tbl>
      <w:tblPr>
        <w:tblW w:w="5000" w:type="pct"/>
        <w:tblLook w:val="01E0" w:firstRow="1" w:lastRow="1" w:firstColumn="1" w:lastColumn="1" w:noHBand="0" w:noVBand="0"/>
      </w:tblPr>
      <w:tblGrid>
        <w:gridCol w:w="4817"/>
        <w:gridCol w:w="3646"/>
        <w:gridCol w:w="2003"/>
      </w:tblGrid>
      <w:tr w:rsidR="00647180" w:rsidRPr="00267CDA" w14:paraId="710C4573" w14:textId="77777777" w:rsidTr="00AD7713">
        <w:tc>
          <w:tcPr>
            <w:tcW w:w="2301" w:type="pct"/>
          </w:tcPr>
          <w:p w14:paraId="19F6250E" w14:textId="77777777" w:rsidR="00647180" w:rsidRPr="0001400A" w:rsidRDefault="00647180" w:rsidP="00AD7713">
            <w:pPr>
              <w:spacing w:line="360" w:lineRule="auto"/>
              <w:rPr>
                <w:rFonts w:ascii="Arial" w:hAnsi="Arial" w:cs="Arial"/>
              </w:rPr>
            </w:pPr>
            <w:r w:rsidRPr="0001400A">
              <w:rPr>
                <w:rFonts w:ascii="Arial" w:hAnsi="Arial" w:cs="Arial"/>
                <w:sz w:val="22"/>
                <w:szCs w:val="22"/>
              </w:rPr>
              <w:t>This policy was adopted at a meeting of</w:t>
            </w:r>
          </w:p>
        </w:tc>
        <w:tc>
          <w:tcPr>
            <w:tcW w:w="1742" w:type="pct"/>
            <w:tcBorders>
              <w:bottom w:val="single" w:sz="4" w:space="0" w:color="7030A0"/>
            </w:tcBorders>
            <w:shd w:val="clear" w:color="auto" w:fill="auto"/>
          </w:tcPr>
          <w:p w14:paraId="12F85CBC" w14:textId="77777777" w:rsidR="00647180" w:rsidRPr="00F617C3" w:rsidRDefault="00647180" w:rsidP="00AD7713">
            <w:pPr>
              <w:spacing w:line="360" w:lineRule="auto"/>
              <w:rPr>
                <w:rFonts w:ascii="Arial" w:hAnsi="Arial" w:cs="Arial"/>
                <w:b/>
                <w:sz w:val="22"/>
                <w:szCs w:val="22"/>
              </w:rPr>
            </w:pPr>
            <w:r w:rsidRPr="00F617C3">
              <w:rPr>
                <w:rFonts w:ascii="Arial" w:hAnsi="Arial" w:cs="Arial"/>
                <w:b/>
                <w:sz w:val="22"/>
                <w:szCs w:val="22"/>
              </w:rPr>
              <w:t>Beaumont Community Preschool &amp; Childcare Groups</w:t>
            </w:r>
          </w:p>
        </w:tc>
        <w:tc>
          <w:tcPr>
            <w:tcW w:w="957" w:type="pct"/>
          </w:tcPr>
          <w:p w14:paraId="5D0A592F" w14:textId="77777777" w:rsidR="00647180" w:rsidRPr="0001400A" w:rsidRDefault="00647180" w:rsidP="00AD7713">
            <w:pPr>
              <w:spacing w:line="360" w:lineRule="auto"/>
              <w:rPr>
                <w:rFonts w:ascii="Arial" w:hAnsi="Arial" w:cs="Arial"/>
              </w:rPr>
            </w:pPr>
          </w:p>
        </w:tc>
      </w:tr>
      <w:tr w:rsidR="00647180" w:rsidRPr="00267CDA" w14:paraId="75A12B6E" w14:textId="77777777" w:rsidTr="00AD7713">
        <w:tc>
          <w:tcPr>
            <w:tcW w:w="2301" w:type="pct"/>
          </w:tcPr>
          <w:p w14:paraId="7ED143C3" w14:textId="77777777" w:rsidR="00647180" w:rsidRPr="0001400A" w:rsidRDefault="00647180" w:rsidP="00AD7713">
            <w:pPr>
              <w:spacing w:line="360" w:lineRule="auto"/>
              <w:rPr>
                <w:rFonts w:ascii="Arial" w:hAnsi="Arial" w:cs="Arial"/>
              </w:rPr>
            </w:pPr>
            <w:r w:rsidRPr="0001400A">
              <w:rPr>
                <w:rFonts w:ascii="Arial" w:hAnsi="Arial" w:cs="Arial"/>
                <w:sz w:val="22"/>
                <w:szCs w:val="22"/>
              </w:rPr>
              <w:t>Held on</w:t>
            </w:r>
          </w:p>
        </w:tc>
        <w:tc>
          <w:tcPr>
            <w:tcW w:w="1742" w:type="pct"/>
            <w:tcBorders>
              <w:top w:val="single" w:sz="4" w:space="0" w:color="7030A0"/>
              <w:bottom w:val="single" w:sz="4" w:space="0" w:color="7030A0"/>
            </w:tcBorders>
          </w:tcPr>
          <w:p w14:paraId="3D217AC3" w14:textId="77777777" w:rsidR="00647180" w:rsidRPr="0001400A" w:rsidRDefault="00647180" w:rsidP="00AD7713">
            <w:pPr>
              <w:spacing w:line="360" w:lineRule="auto"/>
              <w:rPr>
                <w:rFonts w:ascii="Arial" w:hAnsi="Arial" w:cs="Arial"/>
              </w:rPr>
            </w:pPr>
          </w:p>
        </w:tc>
        <w:tc>
          <w:tcPr>
            <w:tcW w:w="957" w:type="pct"/>
          </w:tcPr>
          <w:p w14:paraId="486F6C79" w14:textId="77777777" w:rsidR="00647180" w:rsidRPr="0001400A" w:rsidRDefault="00647180" w:rsidP="00AD7713">
            <w:pPr>
              <w:spacing w:line="360" w:lineRule="auto"/>
              <w:rPr>
                <w:rFonts w:ascii="Arial" w:hAnsi="Arial" w:cs="Arial"/>
              </w:rPr>
            </w:pPr>
            <w:r w:rsidRPr="0001400A">
              <w:rPr>
                <w:rFonts w:ascii="Arial" w:hAnsi="Arial" w:cs="Arial"/>
                <w:sz w:val="22"/>
                <w:szCs w:val="22"/>
              </w:rPr>
              <w:t>(date)</w:t>
            </w:r>
          </w:p>
        </w:tc>
      </w:tr>
      <w:tr w:rsidR="00647180" w:rsidRPr="00267CDA" w14:paraId="2E818A41" w14:textId="77777777" w:rsidTr="00AD7713">
        <w:tc>
          <w:tcPr>
            <w:tcW w:w="2301" w:type="pct"/>
          </w:tcPr>
          <w:p w14:paraId="430C141F" w14:textId="77777777" w:rsidR="00647180" w:rsidRPr="0001400A" w:rsidRDefault="00647180" w:rsidP="00AD7713">
            <w:pPr>
              <w:spacing w:line="360" w:lineRule="auto"/>
              <w:rPr>
                <w:rFonts w:ascii="Arial" w:hAnsi="Arial" w:cs="Arial"/>
              </w:rPr>
            </w:pPr>
            <w:r w:rsidRPr="0001400A">
              <w:rPr>
                <w:rFonts w:ascii="Arial" w:hAnsi="Arial" w:cs="Arial"/>
                <w:sz w:val="22"/>
                <w:szCs w:val="22"/>
              </w:rPr>
              <w:t>Date to be reviewed</w:t>
            </w:r>
          </w:p>
        </w:tc>
        <w:tc>
          <w:tcPr>
            <w:tcW w:w="1742" w:type="pct"/>
            <w:tcBorders>
              <w:top w:val="single" w:sz="4" w:space="0" w:color="7030A0"/>
              <w:bottom w:val="single" w:sz="4" w:space="0" w:color="7030A0"/>
            </w:tcBorders>
          </w:tcPr>
          <w:p w14:paraId="416CB829" w14:textId="77777777" w:rsidR="00647180" w:rsidRPr="0001400A" w:rsidRDefault="00647180" w:rsidP="00AD7713">
            <w:pPr>
              <w:spacing w:line="360" w:lineRule="auto"/>
              <w:rPr>
                <w:rFonts w:ascii="Arial" w:hAnsi="Arial" w:cs="Arial"/>
              </w:rPr>
            </w:pPr>
          </w:p>
        </w:tc>
        <w:tc>
          <w:tcPr>
            <w:tcW w:w="957" w:type="pct"/>
          </w:tcPr>
          <w:p w14:paraId="02E1E101" w14:textId="77777777" w:rsidR="00647180" w:rsidRPr="0001400A" w:rsidRDefault="00647180" w:rsidP="00AD7713">
            <w:pPr>
              <w:spacing w:line="360" w:lineRule="auto"/>
              <w:rPr>
                <w:rFonts w:ascii="Arial" w:hAnsi="Arial" w:cs="Arial"/>
              </w:rPr>
            </w:pPr>
            <w:r w:rsidRPr="0001400A">
              <w:rPr>
                <w:rFonts w:ascii="Arial" w:hAnsi="Arial" w:cs="Arial"/>
                <w:sz w:val="22"/>
                <w:szCs w:val="22"/>
              </w:rPr>
              <w:t>(date)</w:t>
            </w:r>
          </w:p>
        </w:tc>
      </w:tr>
      <w:tr w:rsidR="00647180" w:rsidRPr="00267CDA" w14:paraId="3D1FFC08" w14:textId="77777777" w:rsidTr="00AD7713">
        <w:tc>
          <w:tcPr>
            <w:tcW w:w="2301" w:type="pct"/>
          </w:tcPr>
          <w:p w14:paraId="3AA19D82" w14:textId="77777777" w:rsidR="00647180" w:rsidRPr="0001400A" w:rsidRDefault="00647180" w:rsidP="00AD7713">
            <w:pPr>
              <w:spacing w:line="360" w:lineRule="auto"/>
              <w:rPr>
                <w:rFonts w:ascii="Arial" w:hAnsi="Arial" w:cs="Arial"/>
              </w:rPr>
            </w:pPr>
            <w:r w:rsidRPr="0001400A">
              <w:rPr>
                <w:rFonts w:ascii="Arial" w:hAnsi="Arial" w:cs="Arial"/>
                <w:sz w:val="22"/>
                <w:szCs w:val="22"/>
              </w:rPr>
              <w:t>Signed on behalf of the management committee</w:t>
            </w:r>
          </w:p>
        </w:tc>
        <w:tc>
          <w:tcPr>
            <w:tcW w:w="2699" w:type="pct"/>
            <w:gridSpan w:val="2"/>
            <w:tcBorders>
              <w:bottom w:val="single" w:sz="4" w:space="0" w:color="7030A0"/>
            </w:tcBorders>
          </w:tcPr>
          <w:p w14:paraId="6524500D" w14:textId="77777777" w:rsidR="00647180" w:rsidRPr="0001400A" w:rsidRDefault="00647180" w:rsidP="00AD7713">
            <w:pPr>
              <w:spacing w:line="360" w:lineRule="auto"/>
              <w:rPr>
                <w:rFonts w:ascii="Arial" w:hAnsi="Arial" w:cs="Arial"/>
              </w:rPr>
            </w:pPr>
          </w:p>
        </w:tc>
      </w:tr>
      <w:tr w:rsidR="00647180" w:rsidRPr="00267CDA" w14:paraId="60009F93" w14:textId="77777777" w:rsidTr="00AD77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F149BAC" w14:textId="77777777" w:rsidR="00647180" w:rsidRPr="0001400A" w:rsidRDefault="00647180" w:rsidP="00AD7713">
            <w:pPr>
              <w:spacing w:line="360" w:lineRule="auto"/>
              <w:rPr>
                <w:rFonts w:ascii="Arial" w:hAnsi="Arial" w:cs="Arial"/>
              </w:rPr>
            </w:pPr>
            <w:r w:rsidRPr="0001400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24A4C404" w14:textId="77777777" w:rsidR="00647180" w:rsidRPr="0001400A" w:rsidRDefault="00647180" w:rsidP="00AD7713">
            <w:pPr>
              <w:spacing w:line="360" w:lineRule="auto"/>
              <w:rPr>
                <w:rFonts w:ascii="Arial" w:hAnsi="Arial" w:cs="Arial"/>
              </w:rPr>
            </w:pPr>
          </w:p>
        </w:tc>
      </w:tr>
      <w:tr w:rsidR="00647180" w:rsidRPr="00267CDA" w14:paraId="4BFFD32E" w14:textId="77777777" w:rsidTr="00AD77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2F6A73E" w14:textId="77777777" w:rsidR="00647180" w:rsidRPr="0001400A" w:rsidRDefault="00647180" w:rsidP="00AD7713">
            <w:pPr>
              <w:spacing w:line="360" w:lineRule="auto"/>
              <w:rPr>
                <w:rFonts w:ascii="Arial" w:hAnsi="Arial" w:cs="Arial"/>
              </w:rPr>
            </w:pPr>
            <w:r w:rsidRPr="0001400A">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1B7AAB06" w14:textId="77777777" w:rsidR="00647180" w:rsidRPr="0001400A" w:rsidRDefault="00647180" w:rsidP="00AD7713">
            <w:pPr>
              <w:spacing w:line="360" w:lineRule="auto"/>
              <w:rPr>
                <w:rFonts w:ascii="Arial" w:hAnsi="Arial" w:cs="Arial"/>
              </w:rPr>
            </w:pPr>
          </w:p>
        </w:tc>
      </w:tr>
    </w:tbl>
    <w:p w14:paraId="06482A09" w14:textId="77777777" w:rsidR="003971BA" w:rsidRPr="00085A01" w:rsidRDefault="003971BA" w:rsidP="00085A01">
      <w:pPr>
        <w:shd w:val="clear" w:color="auto" w:fill="FFFFFF"/>
        <w:spacing w:before="120" w:after="120" w:line="360" w:lineRule="auto"/>
        <w:rPr>
          <w:rFonts w:ascii="Arial" w:hAnsi="Arial" w:cs="Arial"/>
          <w:sz w:val="22"/>
          <w:szCs w:val="22"/>
        </w:rPr>
      </w:pPr>
    </w:p>
    <w:sectPr w:rsidR="003971BA" w:rsidRPr="00085A01" w:rsidSect="00F433C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F9E0" w14:textId="77777777" w:rsidR="00F433C7" w:rsidRDefault="00F433C7" w:rsidP="003C7A9F">
      <w:r>
        <w:separator/>
      </w:r>
    </w:p>
  </w:endnote>
  <w:endnote w:type="continuationSeparator" w:id="0">
    <w:p w14:paraId="0BD92B72" w14:textId="77777777" w:rsidR="00F433C7" w:rsidRDefault="00F433C7"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9856" w14:textId="77777777" w:rsidR="00F433C7" w:rsidRDefault="00F433C7" w:rsidP="003C7A9F">
      <w:r>
        <w:separator/>
      </w:r>
    </w:p>
  </w:footnote>
  <w:footnote w:type="continuationSeparator" w:id="0">
    <w:p w14:paraId="254C6D54" w14:textId="77777777" w:rsidR="00F433C7" w:rsidRDefault="00F433C7"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16965968">
    <w:abstractNumId w:val="60"/>
  </w:num>
  <w:num w:numId="2" w16cid:durableId="57364918">
    <w:abstractNumId w:val="59"/>
  </w:num>
  <w:num w:numId="3" w16cid:durableId="1114326960">
    <w:abstractNumId w:val="71"/>
  </w:num>
  <w:num w:numId="4" w16cid:durableId="1424641949">
    <w:abstractNumId w:val="41"/>
  </w:num>
  <w:num w:numId="5" w16cid:durableId="854733715">
    <w:abstractNumId w:val="34"/>
  </w:num>
  <w:num w:numId="6" w16cid:durableId="1923102814">
    <w:abstractNumId w:val="6"/>
  </w:num>
  <w:num w:numId="7" w16cid:durableId="404887507">
    <w:abstractNumId w:val="50"/>
  </w:num>
  <w:num w:numId="8" w16cid:durableId="1942567705">
    <w:abstractNumId w:val="86"/>
  </w:num>
  <w:num w:numId="9" w16cid:durableId="229851340">
    <w:abstractNumId w:val="88"/>
  </w:num>
  <w:num w:numId="10" w16cid:durableId="1780758380">
    <w:abstractNumId w:val="38"/>
  </w:num>
  <w:num w:numId="11" w16cid:durableId="348916733">
    <w:abstractNumId w:val="18"/>
  </w:num>
  <w:num w:numId="12" w16cid:durableId="455104736">
    <w:abstractNumId w:val="53"/>
  </w:num>
  <w:num w:numId="13" w16cid:durableId="2124763879">
    <w:abstractNumId w:val="27"/>
  </w:num>
  <w:num w:numId="14" w16cid:durableId="1485732744">
    <w:abstractNumId w:val="10"/>
  </w:num>
  <w:num w:numId="15" w16cid:durableId="459495477">
    <w:abstractNumId w:val="16"/>
  </w:num>
  <w:num w:numId="16" w16cid:durableId="529998485">
    <w:abstractNumId w:val="20"/>
  </w:num>
  <w:num w:numId="17" w16cid:durableId="544890">
    <w:abstractNumId w:val="48"/>
  </w:num>
  <w:num w:numId="18" w16cid:durableId="1358383450">
    <w:abstractNumId w:val="46"/>
  </w:num>
  <w:num w:numId="19" w16cid:durableId="176312325">
    <w:abstractNumId w:val="3"/>
  </w:num>
  <w:num w:numId="20" w16cid:durableId="861869133">
    <w:abstractNumId w:val="43"/>
  </w:num>
  <w:num w:numId="21" w16cid:durableId="219631817">
    <w:abstractNumId w:val="85"/>
  </w:num>
  <w:num w:numId="22" w16cid:durableId="879438175">
    <w:abstractNumId w:val="13"/>
  </w:num>
  <w:num w:numId="23" w16cid:durableId="564343905">
    <w:abstractNumId w:val="80"/>
  </w:num>
  <w:num w:numId="24" w16cid:durableId="1070343443">
    <w:abstractNumId w:val="17"/>
  </w:num>
  <w:num w:numId="25" w16cid:durableId="1644504647">
    <w:abstractNumId w:val="82"/>
  </w:num>
  <w:num w:numId="26" w16cid:durableId="868758576">
    <w:abstractNumId w:val="39"/>
  </w:num>
  <w:num w:numId="27" w16cid:durableId="1376347072">
    <w:abstractNumId w:val="44"/>
  </w:num>
  <w:num w:numId="28" w16cid:durableId="959920142">
    <w:abstractNumId w:val="11"/>
  </w:num>
  <w:num w:numId="29" w16cid:durableId="1177114348">
    <w:abstractNumId w:val="2"/>
  </w:num>
  <w:num w:numId="30" w16cid:durableId="1884488120">
    <w:abstractNumId w:val="66"/>
  </w:num>
  <w:num w:numId="31" w16cid:durableId="926886424">
    <w:abstractNumId w:val="51"/>
  </w:num>
  <w:num w:numId="32" w16cid:durableId="1707482466">
    <w:abstractNumId w:val="32"/>
  </w:num>
  <w:num w:numId="33" w16cid:durableId="1663462983">
    <w:abstractNumId w:val="8"/>
  </w:num>
  <w:num w:numId="34" w16cid:durableId="1523736879">
    <w:abstractNumId w:val="73"/>
  </w:num>
  <w:num w:numId="35" w16cid:durableId="1451700895">
    <w:abstractNumId w:val="29"/>
  </w:num>
  <w:num w:numId="36" w16cid:durableId="581447081">
    <w:abstractNumId w:val="35"/>
  </w:num>
  <w:num w:numId="37" w16cid:durableId="2108428028">
    <w:abstractNumId w:val="63"/>
  </w:num>
  <w:num w:numId="38" w16cid:durableId="1627277241">
    <w:abstractNumId w:val="1"/>
  </w:num>
  <w:num w:numId="39" w16cid:durableId="1485125004">
    <w:abstractNumId w:val="42"/>
  </w:num>
  <w:num w:numId="40" w16cid:durableId="656148613">
    <w:abstractNumId w:val="19"/>
  </w:num>
  <w:num w:numId="41" w16cid:durableId="1215043274">
    <w:abstractNumId w:val="40"/>
  </w:num>
  <w:num w:numId="42" w16cid:durableId="802697516">
    <w:abstractNumId w:val="47"/>
  </w:num>
  <w:num w:numId="43" w16cid:durableId="1263030687">
    <w:abstractNumId w:val="68"/>
  </w:num>
  <w:num w:numId="44" w16cid:durableId="1636181504">
    <w:abstractNumId w:val="79"/>
  </w:num>
  <w:num w:numId="45" w16cid:durableId="762335880">
    <w:abstractNumId w:val="9"/>
  </w:num>
  <w:num w:numId="46" w16cid:durableId="1806269325">
    <w:abstractNumId w:val="62"/>
  </w:num>
  <w:num w:numId="47" w16cid:durableId="1697778490">
    <w:abstractNumId w:val="56"/>
  </w:num>
  <w:num w:numId="48" w16cid:durableId="2096779652">
    <w:abstractNumId w:val="5"/>
  </w:num>
  <w:num w:numId="49" w16cid:durableId="2099786911">
    <w:abstractNumId w:val="75"/>
  </w:num>
  <w:num w:numId="50" w16cid:durableId="1565530066">
    <w:abstractNumId w:val="78"/>
  </w:num>
  <w:num w:numId="51" w16cid:durableId="131139785">
    <w:abstractNumId w:val="64"/>
  </w:num>
  <w:num w:numId="52" w16cid:durableId="1995066830">
    <w:abstractNumId w:val="45"/>
  </w:num>
  <w:num w:numId="53" w16cid:durableId="340788077">
    <w:abstractNumId w:val="69"/>
  </w:num>
  <w:num w:numId="54" w16cid:durableId="98139660">
    <w:abstractNumId w:val="70"/>
  </w:num>
  <w:num w:numId="55" w16cid:durableId="471531598">
    <w:abstractNumId w:val="76"/>
  </w:num>
  <w:num w:numId="56" w16cid:durableId="1910577155">
    <w:abstractNumId w:val="37"/>
  </w:num>
  <w:num w:numId="57" w16cid:durableId="291374045">
    <w:abstractNumId w:val="14"/>
  </w:num>
  <w:num w:numId="58" w16cid:durableId="1726561500">
    <w:abstractNumId w:val="57"/>
  </w:num>
  <w:num w:numId="59" w16cid:durableId="2041972799">
    <w:abstractNumId w:val="87"/>
  </w:num>
  <w:num w:numId="60" w16cid:durableId="1238436928">
    <w:abstractNumId w:val="22"/>
  </w:num>
  <w:num w:numId="61" w16cid:durableId="677001508">
    <w:abstractNumId w:val="28"/>
  </w:num>
  <w:num w:numId="62" w16cid:durableId="101997095">
    <w:abstractNumId w:val="49"/>
  </w:num>
  <w:num w:numId="63" w16cid:durableId="1627005746">
    <w:abstractNumId w:val="15"/>
  </w:num>
  <w:num w:numId="64" w16cid:durableId="1770856392">
    <w:abstractNumId w:val="0"/>
  </w:num>
  <w:num w:numId="65" w16cid:durableId="991757252">
    <w:abstractNumId w:val="74"/>
  </w:num>
  <w:num w:numId="66" w16cid:durableId="977803004">
    <w:abstractNumId w:val="7"/>
  </w:num>
  <w:num w:numId="67" w16cid:durableId="1217013488">
    <w:abstractNumId w:val="26"/>
  </w:num>
  <w:num w:numId="68" w16cid:durableId="312412852">
    <w:abstractNumId w:val="72"/>
  </w:num>
  <w:num w:numId="69" w16cid:durableId="1940529756">
    <w:abstractNumId w:val="65"/>
  </w:num>
  <w:num w:numId="70" w16cid:durableId="1440447109">
    <w:abstractNumId w:val="55"/>
  </w:num>
  <w:num w:numId="71" w16cid:durableId="1971862942">
    <w:abstractNumId w:val="54"/>
  </w:num>
  <w:num w:numId="72" w16cid:durableId="844443940">
    <w:abstractNumId w:val="12"/>
  </w:num>
  <w:num w:numId="73" w16cid:durableId="1352490048">
    <w:abstractNumId w:val="83"/>
  </w:num>
  <w:num w:numId="74" w16cid:durableId="525368502">
    <w:abstractNumId w:val="36"/>
  </w:num>
  <w:num w:numId="75" w16cid:durableId="1335844303">
    <w:abstractNumId w:val="4"/>
  </w:num>
  <w:num w:numId="76" w16cid:durableId="1087844875">
    <w:abstractNumId w:val="21"/>
  </w:num>
  <w:num w:numId="77" w16cid:durableId="535850179">
    <w:abstractNumId w:val="23"/>
  </w:num>
  <w:num w:numId="78" w16cid:durableId="1360929659">
    <w:abstractNumId w:val="67"/>
  </w:num>
  <w:num w:numId="79" w16cid:durableId="18313979">
    <w:abstractNumId w:val="81"/>
  </w:num>
  <w:num w:numId="80" w16cid:durableId="484929674">
    <w:abstractNumId w:val="84"/>
  </w:num>
  <w:num w:numId="81" w16cid:durableId="233977624">
    <w:abstractNumId w:val="52"/>
  </w:num>
  <w:num w:numId="82" w16cid:durableId="350227024">
    <w:abstractNumId w:val="30"/>
  </w:num>
  <w:num w:numId="83" w16cid:durableId="1933588279">
    <w:abstractNumId w:val="25"/>
  </w:num>
  <w:num w:numId="84" w16cid:durableId="291061280">
    <w:abstractNumId w:val="89"/>
  </w:num>
  <w:num w:numId="85" w16cid:durableId="1762019343">
    <w:abstractNumId w:val="77"/>
  </w:num>
  <w:num w:numId="86" w16cid:durableId="1029838980">
    <w:abstractNumId w:val="24"/>
  </w:num>
  <w:num w:numId="87" w16cid:durableId="594675742">
    <w:abstractNumId w:val="33"/>
  </w:num>
  <w:num w:numId="88" w16cid:durableId="878589920">
    <w:abstractNumId w:val="58"/>
  </w:num>
  <w:num w:numId="89" w16cid:durableId="495462574">
    <w:abstractNumId w:val="31"/>
  </w:num>
  <w:num w:numId="90" w16cid:durableId="248005134">
    <w:abstractNumId w:val="61"/>
  </w:num>
  <w:num w:numId="91" w16cid:durableId="891229067">
    <w:abstractNumId w:val="48"/>
  </w:num>
  <w:num w:numId="92" w16cid:durableId="678696122">
    <w:abstractNumId w:val="45"/>
  </w:num>
  <w:num w:numId="93" w16cid:durableId="937758006">
    <w:abstractNumId w:val="6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1D3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B37"/>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6F04"/>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971BA"/>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330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47180"/>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C703A"/>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20D1"/>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4574E"/>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0F1"/>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6CC1"/>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A7554"/>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3C7"/>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256865892">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Beaumont Groups</cp:lastModifiedBy>
  <cp:revision>9</cp:revision>
  <cp:lastPrinted>2023-03-03T11:09:00Z</cp:lastPrinted>
  <dcterms:created xsi:type="dcterms:W3CDTF">2021-10-04T14:23:00Z</dcterms:created>
  <dcterms:modified xsi:type="dcterms:W3CDTF">2024-01-12T14:52:00Z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